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8CB7B" w14:textId="070C5329" w:rsidR="004663B8" w:rsidRDefault="00E32B64">
      <w:r>
        <w:rPr>
          <w:noProof/>
        </w:rPr>
        <w:drawing>
          <wp:inline distT="0" distB="0" distL="0" distR="0" wp14:anchorId="18E2F9D0" wp14:editId="1FB40D5C">
            <wp:extent cx="2562225" cy="6858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62225" cy="685800"/>
                    </a:xfrm>
                    <a:prstGeom prst="rect">
                      <a:avLst/>
                    </a:prstGeom>
                    <a:noFill/>
                    <a:ln>
                      <a:noFill/>
                    </a:ln>
                  </pic:spPr>
                </pic:pic>
              </a:graphicData>
            </a:graphic>
          </wp:inline>
        </w:drawing>
      </w:r>
    </w:p>
    <w:p w14:paraId="31BEE411" w14:textId="77777777" w:rsidR="006A4F71" w:rsidRDefault="006A4F71" w:rsidP="006A4F71">
      <w:pPr>
        <w:spacing w:after="0" w:line="240" w:lineRule="auto"/>
        <w:jc w:val="center"/>
        <w:rPr>
          <w:b/>
          <w:bCs/>
          <w:sz w:val="36"/>
          <w:szCs w:val="36"/>
          <w:u w:val="single"/>
        </w:rPr>
      </w:pPr>
    </w:p>
    <w:p w14:paraId="66BA9043" w14:textId="69BBBE0E" w:rsidR="006A4F71" w:rsidRDefault="006A4F71" w:rsidP="006A4F71">
      <w:pPr>
        <w:spacing w:after="0" w:line="240" w:lineRule="auto"/>
        <w:jc w:val="center"/>
        <w:rPr>
          <w:b/>
          <w:bCs/>
          <w:sz w:val="36"/>
          <w:szCs w:val="36"/>
          <w:u w:val="single"/>
        </w:rPr>
      </w:pPr>
      <w:r w:rsidRPr="00BB4701">
        <w:rPr>
          <w:b/>
          <w:bCs/>
          <w:sz w:val="36"/>
          <w:szCs w:val="36"/>
          <w:u w:val="single"/>
        </w:rPr>
        <w:t>Friday Review</w:t>
      </w:r>
      <w:r w:rsidR="001B2C5D">
        <w:rPr>
          <w:b/>
          <w:bCs/>
          <w:sz w:val="36"/>
          <w:szCs w:val="36"/>
          <w:u w:val="single"/>
        </w:rPr>
        <w:t>—</w:t>
      </w:r>
      <w:r w:rsidR="00882565">
        <w:rPr>
          <w:b/>
          <w:bCs/>
          <w:sz w:val="36"/>
          <w:szCs w:val="36"/>
          <w:u w:val="single"/>
        </w:rPr>
        <w:t>7/2/21</w:t>
      </w:r>
    </w:p>
    <w:p w14:paraId="62771B3E" w14:textId="77777777" w:rsidR="002403DC" w:rsidRDefault="002403DC" w:rsidP="006A4F71">
      <w:pPr>
        <w:spacing w:after="0" w:line="240" w:lineRule="auto"/>
        <w:jc w:val="center"/>
        <w:rPr>
          <w:b/>
          <w:bCs/>
          <w:sz w:val="36"/>
          <w:szCs w:val="36"/>
          <w:u w:val="single"/>
        </w:rPr>
      </w:pPr>
    </w:p>
    <w:p w14:paraId="6AF7B46E" w14:textId="517B5A41" w:rsidR="00882565" w:rsidRDefault="00882565" w:rsidP="00882565">
      <w:pPr>
        <w:spacing w:after="0" w:line="240" w:lineRule="auto"/>
        <w:rPr>
          <w:sz w:val="24"/>
          <w:szCs w:val="24"/>
        </w:rPr>
      </w:pPr>
      <w:r>
        <w:rPr>
          <w:sz w:val="24"/>
          <w:szCs w:val="24"/>
        </w:rPr>
        <w:t xml:space="preserve"> Good afternoon and Happy Friday!  This marks two weeks in a row </w:t>
      </w:r>
      <w:r w:rsidR="002403DC">
        <w:rPr>
          <w:sz w:val="24"/>
          <w:szCs w:val="24"/>
        </w:rPr>
        <w:t xml:space="preserve">this has been written under damp gray skies, </w:t>
      </w:r>
      <w:r w:rsidR="005755F2">
        <w:rPr>
          <w:sz w:val="24"/>
          <w:szCs w:val="24"/>
        </w:rPr>
        <w:t xml:space="preserve">but </w:t>
      </w:r>
      <w:r w:rsidR="001F70F6">
        <w:rPr>
          <w:sz w:val="24"/>
          <w:szCs w:val="24"/>
        </w:rPr>
        <w:t xml:space="preserve">not to worry, </w:t>
      </w:r>
      <w:r w:rsidR="005755F2">
        <w:rPr>
          <w:sz w:val="24"/>
          <w:szCs w:val="24"/>
        </w:rPr>
        <w:t>a holiday weekend is ahead!</w:t>
      </w:r>
    </w:p>
    <w:p w14:paraId="1D3795C0" w14:textId="7878AFE1" w:rsidR="005755F2" w:rsidRDefault="005755F2" w:rsidP="00882565">
      <w:pPr>
        <w:spacing w:after="0" w:line="240" w:lineRule="auto"/>
        <w:rPr>
          <w:sz w:val="24"/>
          <w:szCs w:val="24"/>
        </w:rPr>
      </w:pPr>
    </w:p>
    <w:p w14:paraId="49003ADE" w14:textId="7AF7A52C" w:rsidR="005755F2" w:rsidRDefault="00567D85" w:rsidP="00882565">
      <w:pPr>
        <w:spacing w:after="0" w:line="240" w:lineRule="auto"/>
        <w:rPr>
          <w:sz w:val="24"/>
          <w:szCs w:val="24"/>
        </w:rPr>
      </w:pPr>
      <w:r w:rsidRPr="00567D85">
        <w:rPr>
          <w:b/>
          <w:bCs/>
          <w:sz w:val="24"/>
          <w:szCs w:val="24"/>
          <w:u w:val="single"/>
        </w:rPr>
        <w:t xml:space="preserve">Thank </w:t>
      </w:r>
      <w:proofErr w:type="gramStart"/>
      <w:r w:rsidRPr="00567D85">
        <w:rPr>
          <w:b/>
          <w:bCs/>
          <w:sz w:val="24"/>
          <w:szCs w:val="24"/>
          <w:u w:val="single"/>
        </w:rPr>
        <w:t>you!</w:t>
      </w:r>
      <w:r w:rsidR="00E27E1F">
        <w:rPr>
          <w:sz w:val="24"/>
          <w:szCs w:val="24"/>
        </w:rPr>
        <w:t>—</w:t>
      </w:r>
      <w:proofErr w:type="gramEnd"/>
      <w:r w:rsidR="00E27E1F">
        <w:rPr>
          <w:sz w:val="24"/>
          <w:szCs w:val="24"/>
        </w:rPr>
        <w:t>I have to start this week’s edition with many thank-</w:t>
      </w:r>
      <w:proofErr w:type="spellStart"/>
      <w:r w:rsidR="00E27E1F">
        <w:rPr>
          <w:sz w:val="24"/>
          <w:szCs w:val="24"/>
        </w:rPr>
        <w:t>yous</w:t>
      </w:r>
      <w:proofErr w:type="spellEnd"/>
      <w:r w:rsidR="00E27E1F">
        <w:rPr>
          <w:sz w:val="24"/>
          <w:szCs w:val="24"/>
        </w:rPr>
        <w:t xml:space="preserve">.  RIHCA’s golf tournament this past Monday was a </w:t>
      </w:r>
      <w:r w:rsidR="00070FC6">
        <w:rPr>
          <w:sz w:val="24"/>
          <w:szCs w:val="24"/>
        </w:rPr>
        <w:t>huge</w:t>
      </w:r>
      <w:r w:rsidR="00E27E1F">
        <w:rPr>
          <w:sz w:val="24"/>
          <w:szCs w:val="24"/>
        </w:rPr>
        <w:t xml:space="preserve"> success, despite the </w:t>
      </w:r>
      <w:r w:rsidR="00332070">
        <w:rPr>
          <w:sz w:val="24"/>
          <w:szCs w:val="24"/>
        </w:rPr>
        <w:t xml:space="preserve">oppressive heat and humidity.  </w:t>
      </w:r>
      <w:r w:rsidR="00070FC6">
        <w:rPr>
          <w:sz w:val="24"/>
          <w:szCs w:val="24"/>
        </w:rPr>
        <w:t>Thank you to all the golfers who came out and sweat their way through 18 holes.  Thank you to our sponsors</w:t>
      </w:r>
      <w:r w:rsidR="0080534B">
        <w:rPr>
          <w:sz w:val="24"/>
          <w:szCs w:val="24"/>
        </w:rPr>
        <w:t xml:space="preserve"> who made the day possible: Harmony Healthcare International, Green Tree Healthcare Management, Navigator GPO, East Side Clinical Laboratory, Boston’s Best Coffee, David Willis, PDI Health/Marcie </w:t>
      </w:r>
      <w:proofErr w:type="spellStart"/>
      <w:r w:rsidR="0080534B">
        <w:rPr>
          <w:sz w:val="24"/>
          <w:szCs w:val="24"/>
        </w:rPr>
        <w:t>Maffeo</w:t>
      </w:r>
      <w:proofErr w:type="spellEnd"/>
      <w:r w:rsidR="0080534B">
        <w:rPr>
          <w:sz w:val="24"/>
          <w:szCs w:val="24"/>
        </w:rPr>
        <w:t xml:space="preserve">, Concord Home Health, </w:t>
      </w:r>
      <w:proofErr w:type="spellStart"/>
      <w:r w:rsidR="0080534B">
        <w:rPr>
          <w:sz w:val="24"/>
          <w:szCs w:val="24"/>
        </w:rPr>
        <w:t>ServPro</w:t>
      </w:r>
      <w:proofErr w:type="spellEnd"/>
      <w:r w:rsidR="0080534B">
        <w:rPr>
          <w:sz w:val="24"/>
          <w:szCs w:val="24"/>
        </w:rPr>
        <w:t xml:space="preserve"> of Providence, </w:t>
      </w:r>
      <w:proofErr w:type="spellStart"/>
      <w:r w:rsidR="0080534B">
        <w:rPr>
          <w:sz w:val="24"/>
          <w:szCs w:val="24"/>
        </w:rPr>
        <w:t>Lument</w:t>
      </w:r>
      <w:proofErr w:type="spellEnd"/>
      <w:r w:rsidR="0080534B">
        <w:rPr>
          <w:sz w:val="24"/>
          <w:szCs w:val="24"/>
        </w:rPr>
        <w:t>, Barton Gilman</w:t>
      </w:r>
      <w:r w:rsidR="004079DC">
        <w:rPr>
          <w:sz w:val="24"/>
          <w:szCs w:val="24"/>
        </w:rPr>
        <w:t>, Visiting Nurse Home and Hospice, Triad, SDX Dysphagia Experts, Heritage Hills Nursing Centre, Geriatric Medical, Creative Juice Concentrates RI,</w:t>
      </w:r>
      <w:r w:rsidR="006E388B">
        <w:rPr>
          <w:sz w:val="24"/>
          <w:szCs w:val="24"/>
        </w:rPr>
        <w:t xml:space="preserve"> Government Strategies, and O2 Safe Solutions.</w:t>
      </w:r>
    </w:p>
    <w:p w14:paraId="0988733D" w14:textId="2FE6CBF4" w:rsidR="00FA4FAE" w:rsidRDefault="00FA4FAE" w:rsidP="00882565">
      <w:pPr>
        <w:spacing w:after="0" w:line="240" w:lineRule="auto"/>
        <w:rPr>
          <w:sz w:val="24"/>
          <w:szCs w:val="24"/>
        </w:rPr>
      </w:pPr>
      <w:r>
        <w:rPr>
          <w:sz w:val="24"/>
          <w:szCs w:val="24"/>
        </w:rPr>
        <w:t>And of course</w:t>
      </w:r>
      <w:r w:rsidR="005B6E4D">
        <w:rPr>
          <w:sz w:val="24"/>
          <w:szCs w:val="24"/>
        </w:rPr>
        <w:t>,</w:t>
      </w:r>
      <w:r>
        <w:rPr>
          <w:sz w:val="24"/>
          <w:szCs w:val="24"/>
        </w:rPr>
        <w:t xml:space="preserve"> a big thank you to Katie Norman and the Golf Committee</w:t>
      </w:r>
      <w:r w:rsidR="00544A72">
        <w:rPr>
          <w:sz w:val="24"/>
          <w:szCs w:val="24"/>
        </w:rPr>
        <w:t xml:space="preserve"> (Leon </w:t>
      </w:r>
      <w:proofErr w:type="spellStart"/>
      <w:r w:rsidR="00544A72">
        <w:rPr>
          <w:sz w:val="24"/>
          <w:szCs w:val="24"/>
        </w:rPr>
        <w:t>Samuelian</w:t>
      </w:r>
      <w:proofErr w:type="spellEnd"/>
      <w:r w:rsidR="00544A72">
        <w:rPr>
          <w:sz w:val="24"/>
          <w:szCs w:val="24"/>
        </w:rPr>
        <w:t xml:space="preserve">, Angela </w:t>
      </w:r>
      <w:proofErr w:type="spellStart"/>
      <w:r w:rsidR="00544A72">
        <w:rPr>
          <w:sz w:val="24"/>
          <w:szCs w:val="24"/>
        </w:rPr>
        <w:t>Nigrelli</w:t>
      </w:r>
      <w:proofErr w:type="spellEnd"/>
      <w:r w:rsidR="00544A72">
        <w:rPr>
          <w:sz w:val="24"/>
          <w:szCs w:val="24"/>
        </w:rPr>
        <w:t xml:space="preserve">, Katrina Woodward, Cheryl Picard, John Stefanik, Marcie </w:t>
      </w:r>
      <w:proofErr w:type="spellStart"/>
      <w:r w:rsidR="00544A72">
        <w:rPr>
          <w:sz w:val="24"/>
          <w:szCs w:val="24"/>
        </w:rPr>
        <w:t>Maffeo</w:t>
      </w:r>
      <w:proofErr w:type="spellEnd"/>
      <w:r w:rsidR="00544A72">
        <w:rPr>
          <w:sz w:val="24"/>
          <w:szCs w:val="24"/>
        </w:rPr>
        <w:t xml:space="preserve">, Joanne Leonard, Lindsey Bouchard, Tara </w:t>
      </w:r>
      <w:proofErr w:type="spellStart"/>
      <w:r w:rsidR="00544A72">
        <w:rPr>
          <w:sz w:val="24"/>
          <w:szCs w:val="24"/>
        </w:rPr>
        <w:t>Kuthan</w:t>
      </w:r>
      <w:proofErr w:type="spellEnd"/>
      <w:r w:rsidR="00544A72">
        <w:rPr>
          <w:sz w:val="24"/>
          <w:szCs w:val="24"/>
        </w:rPr>
        <w:t xml:space="preserve">, Al </w:t>
      </w:r>
      <w:proofErr w:type="gramStart"/>
      <w:r w:rsidR="00544A72">
        <w:rPr>
          <w:sz w:val="24"/>
          <w:szCs w:val="24"/>
        </w:rPr>
        <w:t>Peterson</w:t>
      </w:r>
      <w:proofErr w:type="gramEnd"/>
      <w:r w:rsidR="00544A72">
        <w:rPr>
          <w:sz w:val="24"/>
          <w:szCs w:val="24"/>
        </w:rPr>
        <w:t xml:space="preserve"> and Jack Avery)</w:t>
      </w:r>
      <w:r w:rsidR="009907AB">
        <w:rPr>
          <w:sz w:val="24"/>
          <w:szCs w:val="24"/>
        </w:rPr>
        <w:t xml:space="preserve"> whose hard work leading up to and on the day of the event ensured that all ran smoothly.  </w:t>
      </w:r>
      <w:r w:rsidR="009907AB">
        <w:rPr>
          <w:sz w:val="24"/>
          <w:szCs w:val="24"/>
        </w:rPr>
        <w:br/>
        <w:t>Planning is already underway for next year.  Stay tuned!</w:t>
      </w:r>
    </w:p>
    <w:p w14:paraId="442B2EF3" w14:textId="47B4FBEA" w:rsidR="005B6E4D" w:rsidRDefault="005B6E4D" w:rsidP="00882565">
      <w:pPr>
        <w:spacing w:after="0" w:line="240" w:lineRule="auto"/>
        <w:rPr>
          <w:sz w:val="24"/>
          <w:szCs w:val="24"/>
        </w:rPr>
      </w:pPr>
    </w:p>
    <w:p w14:paraId="05311F78" w14:textId="1643E6CE" w:rsidR="005B6E4D" w:rsidRDefault="008A0F8F" w:rsidP="00882565">
      <w:pPr>
        <w:spacing w:after="0" w:line="240" w:lineRule="auto"/>
        <w:rPr>
          <w:sz w:val="24"/>
          <w:szCs w:val="24"/>
        </w:rPr>
      </w:pPr>
      <w:r w:rsidRPr="008A0F8F">
        <w:rPr>
          <w:b/>
          <w:bCs/>
          <w:sz w:val="24"/>
          <w:szCs w:val="24"/>
          <w:u w:val="single"/>
        </w:rPr>
        <w:t>RIDOH Reminder</w:t>
      </w:r>
      <w:r>
        <w:rPr>
          <w:sz w:val="24"/>
          <w:szCs w:val="24"/>
        </w:rPr>
        <w:t xml:space="preserve">—I sent a lengthy email out earlier this week, but here is a reminder of what RIDOH is telling us they are seeing on </w:t>
      </w:r>
      <w:r w:rsidR="007D6F81">
        <w:rPr>
          <w:sz w:val="24"/>
          <w:szCs w:val="24"/>
        </w:rPr>
        <w:t xml:space="preserve">recent surveys.  The main problems </w:t>
      </w:r>
      <w:proofErr w:type="gramStart"/>
      <w:r w:rsidR="007D6F81">
        <w:rPr>
          <w:sz w:val="24"/>
          <w:szCs w:val="24"/>
        </w:rPr>
        <w:t>include:</w:t>
      </w:r>
      <w:proofErr w:type="gramEnd"/>
      <w:r w:rsidR="007D6F81">
        <w:rPr>
          <w:sz w:val="24"/>
          <w:szCs w:val="24"/>
        </w:rPr>
        <w:t xml:space="preserve"> medication storage, medication error rates, </w:t>
      </w:r>
      <w:r w:rsidR="00B77FC8">
        <w:rPr>
          <w:sz w:val="24"/>
          <w:szCs w:val="24"/>
        </w:rPr>
        <w:t>not completing SNF beneficiary forms and not sending notices of transfer to the Alliance.</w:t>
      </w:r>
      <w:r w:rsidR="00467644">
        <w:rPr>
          <w:sz w:val="24"/>
          <w:szCs w:val="24"/>
        </w:rPr>
        <w:t xml:space="preserve">  Life safety is seeing citations primarily dealing with generator batteries. RIDOH is also finding cases of weight loss and wounds that are not receiving proper interventions.</w:t>
      </w:r>
      <w:r w:rsidR="00F757AB">
        <w:rPr>
          <w:sz w:val="24"/>
          <w:szCs w:val="24"/>
        </w:rPr>
        <w:t xml:space="preserve">  Just some things to keep in mind, especially if you are in your survey window.</w:t>
      </w:r>
    </w:p>
    <w:p w14:paraId="45FA1A18" w14:textId="26C7D978" w:rsidR="00F757AB" w:rsidRDefault="00F757AB" w:rsidP="00882565">
      <w:pPr>
        <w:spacing w:after="0" w:line="240" w:lineRule="auto"/>
        <w:rPr>
          <w:sz w:val="24"/>
          <w:szCs w:val="24"/>
        </w:rPr>
      </w:pPr>
    </w:p>
    <w:p w14:paraId="5BEEA6C3" w14:textId="195CD630" w:rsidR="00F757AB" w:rsidRDefault="00DE5D56" w:rsidP="00882565">
      <w:pPr>
        <w:spacing w:after="0" w:line="240" w:lineRule="auto"/>
        <w:rPr>
          <w:sz w:val="24"/>
          <w:szCs w:val="24"/>
        </w:rPr>
      </w:pPr>
      <w:r w:rsidRPr="00DE5D56">
        <w:rPr>
          <w:b/>
          <w:bCs/>
          <w:sz w:val="24"/>
          <w:szCs w:val="24"/>
          <w:u w:val="single"/>
        </w:rPr>
        <w:t>AHCA assessment</w:t>
      </w:r>
      <w:r>
        <w:rPr>
          <w:sz w:val="24"/>
          <w:szCs w:val="24"/>
        </w:rPr>
        <w:t xml:space="preserve">—Again, earlier this week I sent an email to administrators about the 2021 AHCA bed assessment.  Attached is a letter from Mark Parkinson about the need for this, along with </w:t>
      </w:r>
      <w:r w:rsidR="00E85711">
        <w:rPr>
          <w:sz w:val="24"/>
          <w:szCs w:val="24"/>
        </w:rPr>
        <w:t>a summary of the public relations and lobbying campaign to date.  Just a reminder, these bed assessment payments are tax deductible.</w:t>
      </w:r>
    </w:p>
    <w:p w14:paraId="1991AB9C" w14:textId="04712DAF" w:rsidR="00E85711" w:rsidRDefault="00E85711" w:rsidP="00882565">
      <w:pPr>
        <w:spacing w:after="0" w:line="240" w:lineRule="auto"/>
        <w:rPr>
          <w:sz w:val="24"/>
          <w:szCs w:val="24"/>
        </w:rPr>
      </w:pPr>
    </w:p>
    <w:p w14:paraId="1A81826B" w14:textId="1455D332" w:rsidR="00DF1A8F" w:rsidRDefault="00356062" w:rsidP="003461E9">
      <w:pPr>
        <w:spacing w:after="0" w:line="240" w:lineRule="auto"/>
        <w:rPr>
          <w:rFonts w:cstheme="minorHAnsi"/>
          <w:sz w:val="24"/>
          <w:szCs w:val="24"/>
        </w:rPr>
      </w:pPr>
      <w:r w:rsidRPr="00FC6E1D">
        <w:rPr>
          <w:b/>
          <w:bCs/>
          <w:sz w:val="24"/>
          <w:szCs w:val="24"/>
          <w:u w:val="single"/>
        </w:rPr>
        <w:t>OSHA</w:t>
      </w:r>
      <w:r w:rsidR="00FC6E1D" w:rsidRPr="00FC6E1D">
        <w:rPr>
          <w:b/>
          <w:bCs/>
          <w:sz w:val="24"/>
          <w:szCs w:val="24"/>
          <w:u w:val="single"/>
        </w:rPr>
        <w:t xml:space="preserve"> reminder</w:t>
      </w:r>
      <w:r w:rsidR="00FC6E1D">
        <w:rPr>
          <w:sz w:val="24"/>
          <w:szCs w:val="24"/>
        </w:rPr>
        <w:t>--</w:t>
      </w:r>
      <w:r w:rsidR="00FC6E1D" w:rsidRPr="00FC6E1D">
        <w:rPr>
          <w:rFonts w:cstheme="minorHAnsi"/>
          <w:color w:val="303133"/>
          <w:sz w:val="24"/>
          <w:szCs w:val="24"/>
        </w:rPr>
        <w:t>The Occupational Safety and Health Administration (OSHA) has released </w:t>
      </w:r>
      <w:hyperlink r:id="rId5" w:tgtFrame="_blank" w:history="1">
        <w:r w:rsidR="00FC6E1D" w:rsidRPr="00FC6E1D">
          <w:rPr>
            <w:rStyle w:val="Hyperlink"/>
            <w:rFonts w:cstheme="minorHAnsi"/>
            <w:color w:val="015796"/>
            <w:sz w:val="24"/>
            <w:szCs w:val="24"/>
          </w:rPr>
          <w:t>Emergency Temporary Standards</w:t>
        </w:r>
      </w:hyperlink>
      <w:r w:rsidR="00FC6E1D" w:rsidRPr="00FC6E1D">
        <w:rPr>
          <w:rFonts w:cstheme="minorHAnsi"/>
          <w:sz w:val="24"/>
          <w:szCs w:val="24"/>
        </w:rPr>
        <w:t> (ETS) to address exposure to COVID-19 to workers in health care settings. These standards apply to skilled nursing facilities, assisted living communities, and Intermediate Care Facilities for the Developmentally Disabled (ID/DD).  </w:t>
      </w:r>
    </w:p>
    <w:p w14:paraId="175AA759" w14:textId="7ECB4385" w:rsidR="00DF1A8F" w:rsidRDefault="00DF1A8F" w:rsidP="003461E9">
      <w:pPr>
        <w:spacing w:after="0" w:line="240" w:lineRule="auto"/>
        <w:rPr>
          <w:rStyle w:val="Strong"/>
          <w:rFonts w:eastAsia="Times New Roman" w:cstheme="minorHAnsi"/>
          <w:b w:val="0"/>
          <w:bCs w:val="0"/>
          <w:color w:val="303133"/>
          <w:sz w:val="24"/>
          <w:szCs w:val="24"/>
          <w:shd w:val="clear" w:color="auto" w:fill="F8F9FD"/>
        </w:rPr>
      </w:pPr>
      <w:r>
        <w:rPr>
          <w:rFonts w:cstheme="minorHAnsi"/>
          <w:sz w:val="24"/>
          <w:szCs w:val="24"/>
        </w:rPr>
        <w:lastRenderedPageBreak/>
        <w:t>Employers must comply with most of these standards by July 6, 2021</w:t>
      </w:r>
      <w:r w:rsidR="00844916">
        <w:rPr>
          <w:rFonts w:cstheme="minorHAnsi"/>
          <w:sz w:val="24"/>
          <w:szCs w:val="24"/>
        </w:rPr>
        <w:t>.  There are exceptions to the sections on physical barriers, ventilation, and training, which must be complied with by July 21, 2022</w:t>
      </w:r>
      <w:r w:rsidR="00AF0109">
        <w:rPr>
          <w:rFonts w:cstheme="minorHAnsi"/>
          <w:sz w:val="24"/>
          <w:szCs w:val="24"/>
        </w:rPr>
        <w:t>.  Below is more information from AHCA.</w:t>
      </w:r>
    </w:p>
    <w:p w14:paraId="57F929C8" w14:textId="23696B2B" w:rsidR="00AF0109" w:rsidRPr="003461E9" w:rsidRDefault="00CA7E88" w:rsidP="002E22B7">
      <w:pPr>
        <w:rPr>
          <w:rFonts w:eastAsia="Times New Roman" w:cstheme="minorHAnsi"/>
          <w:color w:val="000000"/>
          <w:sz w:val="24"/>
          <w:szCs w:val="24"/>
        </w:rPr>
      </w:pPr>
      <w:hyperlink r:id="rId6" w:tooltip="https://www.ahcancal.org/News-and-Communications/Blog/Pages/Comply-with-OSHA-Emergency-Temporary-Standards-by-July-6.aspx?cm_ven=ExactTarget&amp;cm_cat=CC+6-30-21&amp;cm_pla=Rhode+Island&amp;cm_ite=https%3a%2f%2fwww.ahcancal.org%2fNews-and-Communications%2fBlog%2fPag" w:history="1">
        <w:r w:rsidR="00FC6E1D" w:rsidRPr="003461E9">
          <w:rPr>
            <w:rStyle w:val="Hyperlink"/>
            <w:rFonts w:eastAsia="Times New Roman" w:cstheme="minorHAnsi"/>
            <w:sz w:val="24"/>
            <w:szCs w:val="24"/>
            <w:shd w:val="clear" w:color="auto" w:fill="F8F9FD"/>
          </w:rPr>
          <w:t>AHCA's 6-25-21 Memo</w:t>
        </w:r>
      </w:hyperlink>
    </w:p>
    <w:p w14:paraId="7A6DB404" w14:textId="091CF571" w:rsidR="00CC6473" w:rsidRDefault="00724991" w:rsidP="00882565">
      <w:pPr>
        <w:spacing w:after="0" w:line="240" w:lineRule="auto"/>
        <w:rPr>
          <w:rFonts w:ascii="Georgia" w:eastAsia="Times New Roman" w:hAnsi="Georgia"/>
          <w:color w:val="000000"/>
          <w:sz w:val="24"/>
          <w:szCs w:val="24"/>
        </w:rPr>
      </w:pPr>
      <w:r w:rsidRPr="007D5015">
        <w:rPr>
          <w:b/>
          <w:bCs/>
          <w:sz w:val="24"/>
          <w:szCs w:val="24"/>
          <w:u w:val="single"/>
        </w:rPr>
        <w:t>Survey on CNA training</w:t>
      </w:r>
      <w:r w:rsidR="007D5015">
        <w:rPr>
          <w:sz w:val="24"/>
          <w:szCs w:val="24"/>
        </w:rPr>
        <w:t>—</w:t>
      </w:r>
      <w:r w:rsidR="00B27418">
        <w:rPr>
          <w:sz w:val="24"/>
          <w:szCs w:val="24"/>
        </w:rPr>
        <w:t>Please don’t forget to</w:t>
      </w:r>
      <w:r w:rsidR="007D5015">
        <w:rPr>
          <w:sz w:val="24"/>
          <w:szCs w:val="24"/>
        </w:rPr>
        <w:t xml:space="preserve"> fill out the very brief (4 question) survey on CNA training in RI.  This was sent out earlier this week.  Thank you to those who have replied.  If this is still on your “to-do” list, you can find </w:t>
      </w:r>
      <w:r w:rsidR="002E22B7">
        <w:rPr>
          <w:sz w:val="24"/>
          <w:szCs w:val="24"/>
        </w:rPr>
        <w:t>the</w:t>
      </w:r>
      <w:r w:rsidR="007D5015">
        <w:rPr>
          <w:sz w:val="24"/>
          <w:szCs w:val="24"/>
        </w:rPr>
        <w:t xml:space="preserve"> link here: </w:t>
      </w:r>
      <w:hyperlink r:id="rId7" w:history="1">
        <w:r w:rsidR="002E22B7" w:rsidRPr="0016388F">
          <w:rPr>
            <w:rStyle w:val="Hyperlink"/>
            <w:rFonts w:eastAsia="Times New Roman" w:cstheme="minorHAnsi"/>
            <w:sz w:val="24"/>
            <w:szCs w:val="24"/>
          </w:rPr>
          <w:t>https://www.surveymonkey.com/r/HMQSLYX</w:t>
        </w:r>
      </w:hyperlink>
      <w:r w:rsidR="002E22B7">
        <w:rPr>
          <w:rFonts w:ascii="Georgia" w:eastAsia="Times New Roman" w:hAnsi="Georgia"/>
          <w:color w:val="000000"/>
          <w:sz w:val="24"/>
          <w:szCs w:val="24"/>
        </w:rPr>
        <w:t> </w:t>
      </w:r>
    </w:p>
    <w:p w14:paraId="13A378C4" w14:textId="015CBEB0" w:rsidR="002E22B7" w:rsidRDefault="002E22B7" w:rsidP="00882565">
      <w:pPr>
        <w:spacing w:after="0" w:line="240" w:lineRule="auto"/>
        <w:rPr>
          <w:rFonts w:ascii="Georgia" w:eastAsia="Times New Roman" w:hAnsi="Georgia"/>
          <w:color w:val="000000"/>
          <w:sz w:val="24"/>
          <w:szCs w:val="24"/>
        </w:rPr>
      </w:pPr>
    </w:p>
    <w:p w14:paraId="5E0C245A" w14:textId="68C79863" w:rsidR="002E22B7" w:rsidRDefault="00DF487E" w:rsidP="00882565">
      <w:pPr>
        <w:spacing w:after="0" w:line="240" w:lineRule="auto"/>
        <w:rPr>
          <w:rFonts w:eastAsia="Times New Roman" w:cstheme="minorHAnsi"/>
          <w:color w:val="000000"/>
          <w:sz w:val="24"/>
          <w:szCs w:val="24"/>
        </w:rPr>
      </w:pPr>
      <w:r w:rsidRPr="00DF487E">
        <w:rPr>
          <w:rFonts w:eastAsia="Times New Roman" w:cstheme="minorHAnsi"/>
          <w:b/>
          <w:bCs/>
          <w:color w:val="000000"/>
          <w:sz w:val="24"/>
          <w:szCs w:val="24"/>
          <w:u w:val="single"/>
        </w:rPr>
        <w:t>Push for single rooms</w:t>
      </w:r>
      <w:r w:rsidR="003045F6">
        <w:rPr>
          <w:rFonts w:eastAsia="Times New Roman" w:cstheme="minorHAnsi"/>
          <w:color w:val="000000"/>
          <w:sz w:val="24"/>
          <w:szCs w:val="24"/>
        </w:rPr>
        <w:t xml:space="preserve">—There is a growing demand for single occupancy rooms in nursing homes.  However, government funding agencies also need to step up.  </w:t>
      </w:r>
      <w:hyperlink r:id="rId8" w:history="1">
        <w:r w:rsidR="00252DF6" w:rsidRPr="00765894">
          <w:rPr>
            <w:rStyle w:val="Hyperlink"/>
            <w:rFonts w:eastAsia="Times New Roman" w:cstheme="minorHAnsi"/>
            <w:sz w:val="24"/>
            <w:szCs w:val="24"/>
          </w:rPr>
          <w:t>https://skillednursingnews.com/2021/06/government-needs-to-back-shift-to-private-rooms-in-nursing-homes/?euid=a3545010f7&amp;utm_source=snn-newsletter&amp;utm_medium=email&amp;utm_campaign=fd29b0ab54</w:t>
        </w:r>
      </w:hyperlink>
    </w:p>
    <w:p w14:paraId="01970A67" w14:textId="2D9D1203" w:rsidR="00252DF6" w:rsidRDefault="00252DF6" w:rsidP="00882565">
      <w:pPr>
        <w:spacing w:after="0" w:line="240" w:lineRule="auto"/>
        <w:rPr>
          <w:rFonts w:eastAsia="Times New Roman" w:cstheme="minorHAnsi"/>
          <w:color w:val="000000"/>
          <w:sz w:val="24"/>
          <w:szCs w:val="24"/>
        </w:rPr>
      </w:pPr>
    </w:p>
    <w:p w14:paraId="7DC8C026" w14:textId="3C7C0707" w:rsidR="00252DF6" w:rsidRDefault="00934212" w:rsidP="00882565">
      <w:pPr>
        <w:spacing w:after="0" w:line="240" w:lineRule="auto"/>
        <w:rPr>
          <w:rFonts w:eastAsia="Times New Roman" w:cstheme="minorHAnsi"/>
          <w:color w:val="000000"/>
          <w:sz w:val="24"/>
          <w:szCs w:val="24"/>
        </w:rPr>
      </w:pPr>
      <w:r w:rsidRPr="00934212">
        <w:rPr>
          <w:rFonts w:eastAsia="Times New Roman" w:cstheme="minorHAnsi"/>
          <w:b/>
          <w:bCs/>
          <w:color w:val="000000"/>
          <w:sz w:val="24"/>
          <w:szCs w:val="24"/>
          <w:u w:val="single"/>
        </w:rPr>
        <w:t>Fewer referrals</w:t>
      </w:r>
      <w:r>
        <w:rPr>
          <w:rFonts w:eastAsia="Times New Roman" w:cstheme="minorHAnsi"/>
          <w:b/>
          <w:bCs/>
          <w:color w:val="000000"/>
          <w:sz w:val="24"/>
          <w:szCs w:val="24"/>
        </w:rPr>
        <w:t>—</w:t>
      </w:r>
      <w:r>
        <w:rPr>
          <w:rFonts w:eastAsia="Times New Roman" w:cstheme="minorHAnsi"/>
          <w:color w:val="000000"/>
          <w:sz w:val="24"/>
          <w:szCs w:val="24"/>
        </w:rPr>
        <w:t xml:space="preserve">Hospitals are not referring as many post-acute care patients to nursing homes as they did over the last four years.  </w:t>
      </w:r>
      <w:hyperlink r:id="rId9" w:history="1">
        <w:r w:rsidR="008629D6" w:rsidRPr="00765894">
          <w:rPr>
            <w:rStyle w:val="Hyperlink"/>
            <w:rFonts w:eastAsia="Times New Roman" w:cstheme="minorHAnsi"/>
            <w:sz w:val="24"/>
            <w:szCs w:val="24"/>
          </w:rPr>
          <w:t>https://skillednursingnews.com/2021/06/skilled-nursing-referrals-drop-while-other-post-acute-settings-rise/?euid=a3545010f7&amp;utm_source=snn-newsletter&amp;utm_medium=email&amp;utm_campaign=fd29b0ab54</w:t>
        </w:r>
      </w:hyperlink>
    </w:p>
    <w:p w14:paraId="22742D8E" w14:textId="39DC75C0" w:rsidR="008629D6" w:rsidRDefault="008629D6" w:rsidP="00882565">
      <w:pPr>
        <w:spacing w:after="0" w:line="240" w:lineRule="auto"/>
        <w:rPr>
          <w:rFonts w:eastAsia="Times New Roman" w:cstheme="minorHAnsi"/>
          <w:color w:val="000000"/>
          <w:sz w:val="24"/>
          <w:szCs w:val="24"/>
        </w:rPr>
      </w:pPr>
    </w:p>
    <w:p w14:paraId="599E204A" w14:textId="4A41780E" w:rsidR="008629D6" w:rsidRDefault="008629D6" w:rsidP="00882565">
      <w:pPr>
        <w:spacing w:after="0" w:line="240" w:lineRule="auto"/>
        <w:rPr>
          <w:rFonts w:eastAsia="Times New Roman" w:cstheme="minorHAnsi"/>
          <w:color w:val="000000"/>
          <w:sz w:val="24"/>
          <w:szCs w:val="24"/>
        </w:rPr>
      </w:pPr>
      <w:r w:rsidRPr="002F7CDD">
        <w:rPr>
          <w:rFonts w:eastAsia="Times New Roman" w:cstheme="minorHAnsi"/>
          <w:b/>
          <w:bCs/>
          <w:color w:val="000000"/>
          <w:sz w:val="24"/>
          <w:szCs w:val="24"/>
          <w:u w:val="single"/>
        </w:rPr>
        <w:t>Need for long-term care</w:t>
      </w:r>
      <w:r w:rsidR="002F7CDD">
        <w:rPr>
          <w:rFonts w:eastAsia="Times New Roman" w:cstheme="minorHAnsi"/>
          <w:color w:val="000000"/>
          <w:sz w:val="24"/>
          <w:szCs w:val="24"/>
        </w:rPr>
        <w:t xml:space="preserve">—At least 25% of </w:t>
      </w:r>
      <w:r w:rsidR="005F1F22">
        <w:rPr>
          <w:rFonts w:eastAsia="Times New Roman" w:cstheme="minorHAnsi"/>
          <w:color w:val="000000"/>
          <w:sz w:val="24"/>
          <w:szCs w:val="24"/>
        </w:rPr>
        <w:t>Americans aged 65 will have a “severe need” for long-term care services in their lifetime</w:t>
      </w:r>
      <w:r w:rsidR="00D57C15">
        <w:rPr>
          <w:rFonts w:eastAsia="Times New Roman" w:cstheme="minorHAnsi"/>
          <w:color w:val="000000"/>
          <w:sz w:val="24"/>
          <w:szCs w:val="24"/>
        </w:rPr>
        <w:t xml:space="preserve">.  </w:t>
      </w:r>
      <w:hyperlink r:id="rId10" w:history="1">
        <w:r w:rsidR="00AE5C84" w:rsidRPr="00765894">
          <w:rPr>
            <w:rStyle w:val="Hyperlink"/>
            <w:rFonts w:eastAsia="Times New Roman" w:cstheme="minorHAnsi"/>
            <w:sz w:val="24"/>
            <w:szCs w:val="24"/>
          </w:rPr>
          <w:t>https://www.mcknights.com/news/clinical-news/one-quarter-of-americans-will-experience-severe-need-for-long-term-care-services-report/</w:t>
        </w:r>
      </w:hyperlink>
    </w:p>
    <w:p w14:paraId="4B777105" w14:textId="4CA77ABD" w:rsidR="00AE5C84" w:rsidRDefault="00AE5C84" w:rsidP="00882565">
      <w:pPr>
        <w:spacing w:after="0" w:line="240" w:lineRule="auto"/>
        <w:rPr>
          <w:rFonts w:eastAsia="Times New Roman" w:cstheme="minorHAnsi"/>
          <w:color w:val="000000"/>
          <w:sz w:val="24"/>
          <w:szCs w:val="24"/>
        </w:rPr>
      </w:pPr>
    </w:p>
    <w:p w14:paraId="05320F00" w14:textId="36CB753F" w:rsidR="00136CA2" w:rsidRDefault="00AE5C84" w:rsidP="00882565">
      <w:pPr>
        <w:spacing w:after="0" w:line="240" w:lineRule="auto"/>
        <w:rPr>
          <w:rFonts w:eastAsia="Times New Roman" w:cstheme="minorHAnsi"/>
          <w:color w:val="000000"/>
          <w:sz w:val="24"/>
          <w:szCs w:val="24"/>
        </w:rPr>
      </w:pPr>
      <w:r w:rsidRPr="00AE5C84">
        <w:rPr>
          <w:rFonts w:eastAsia="Times New Roman" w:cstheme="minorHAnsi"/>
          <w:b/>
          <w:bCs/>
          <w:color w:val="000000"/>
          <w:sz w:val="24"/>
          <w:szCs w:val="24"/>
          <w:u w:val="single"/>
        </w:rPr>
        <w:t>Shaky future</w:t>
      </w:r>
      <w:r>
        <w:rPr>
          <w:rFonts w:eastAsia="Times New Roman" w:cstheme="minorHAnsi"/>
          <w:color w:val="000000"/>
          <w:sz w:val="24"/>
          <w:szCs w:val="24"/>
        </w:rPr>
        <w:t xml:space="preserve">—A new survey released by AHCA/NCAL this week shows </w:t>
      </w:r>
      <w:r w:rsidR="00F00354">
        <w:rPr>
          <w:rFonts w:eastAsia="Times New Roman" w:cstheme="minorHAnsi"/>
          <w:color w:val="000000"/>
          <w:sz w:val="24"/>
          <w:szCs w:val="24"/>
        </w:rPr>
        <w:t xml:space="preserve">only about a quarter of the </w:t>
      </w:r>
      <w:r w:rsidR="0016388F">
        <w:rPr>
          <w:rFonts w:eastAsia="Times New Roman" w:cstheme="minorHAnsi"/>
          <w:color w:val="000000"/>
          <w:sz w:val="24"/>
          <w:szCs w:val="24"/>
        </w:rPr>
        <w:t xml:space="preserve">homes </w:t>
      </w:r>
      <w:r w:rsidR="00F00354">
        <w:rPr>
          <w:rFonts w:eastAsia="Times New Roman" w:cstheme="minorHAnsi"/>
          <w:color w:val="000000"/>
          <w:sz w:val="24"/>
          <w:szCs w:val="24"/>
        </w:rPr>
        <w:t>respond</w:t>
      </w:r>
      <w:r w:rsidR="0016388F">
        <w:rPr>
          <w:rFonts w:eastAsia="Times New Roman" w:cstheme="minorHAnsi"/>
          <w:color w:val="000000"/>
          <w:sz w:val="24"/>
          <w:szCs w:val="24"/>
        </w:rPr>
        <w:t>ing</w:t>
      </w:r>
      <w:r w:rsidR="00F00354">
        <w:rPr>
          <w:rFonts w:eastAsia="Times New Roman" w:cstheme="minorHAnsi"/>
          <w:color w:val="000000"/>
          <w:sz w:val="24"/>
          <w:szCs w:val="24"/>
        </w:rPr>
        <w:t xml:space="preserve"> are confident of survival</w:t>
      </w:r>
      <w:r w:rsidR="007C3C47">
        <w:rPr>
          <w:rFonts w:eastAsia="Times New Roman" w:cstheme="minorHAnsi"/>
          <w:color w:val="000000"/>
          <w:sz w:val="24"/>
          <w:szCs w:val="24"/>
        </w:rPr>
        <w:t xml:space="preserve">. </w:t>
      </w:r>
      <w:hyperlink r:id="rId11" w:history="1">
        <w:r w:rsidR="00136CA2" w:rsidRPr="00765894">
          <w:rPr>
            <w:rStyle w:val="Hyperlink"/>
            <w:rFonts w:eastAsia="Times New Roman" w:cstheme="minorHAnsi"/>
            <w:sz w:val="24"/>
            <w:szCs w:val="24"/>
          </w:rPr>
          <w:t>https://skillednursingnews.com/2021/06/pandemic-expenses-could-drive-some-snf-operators-out-of-the-market/?euid=a3545010f7&amp;utm_source=snn-newsletter&amp;utm_medium=email&amp;utm_campaign=106db73273</w:t>
        </w:r>
      </w:hyperlink>
    </w:p>
    <w:p w14:paraId="7F6A38B2" w14:textId="77777777" w:rsidR="00136CA2" w:rsidRDefault="00136CA2" w:rsidP="00882565">
      <w:pPr>
        <w:spacing w:after="0" w:line="240" w:lineRule="auto"/>
        <w:rPr>
          <w:rFonts w:eastAsia="Times New Roman" w:cstheme="minorHAnsi"/>
          <w:color w:val="000000"/>
          <w:sz w:val="24"/>
          <w:szCs w:val="24"/>
        </w:rPr>
      </w:pPr>
    </w:p>
    <w:p w14:paraId="0D8372EA" w14:textId="3FC0083A" w:rsidR="00136CA2" w:rsidRDefault="00136CA2" w:rsidP="00882565">
      <w:pPr>
        <w:spacing w:after="0" w:line="240" w:lineRule="auto"/>
        <w:rPr>
          <w:rFonts w:eastAsia="Times New Roman" w:cstheme="minorHAnsi"/>
          <w:color w:val="000000"/>
          <w:sz w:val="24"/>
          <w:szCs w:val="24"/>
        </w:rPr>
      </w:pPr>
      <w:r w:rsidRPr="00136CA2">
        <w:rPr>
          <w:rFonts w:eastAsia="Times New Roman" w:cstheme="minorHAnsi"/>
          <w:b/>
          <w:bCs/>
          <w:color w:val="000000"/>
          <w:sz w:val="24"/>
          <w:szCs w:val="24"/>
          <w:u w:val="single"/>
        </w:rPr>
        <w:t>More CMPs</w:t>
      </w:r>
      <w:r w:rsidR="0047703E">
        <w:rPr>
          <w:rFonts w:eastAsia="Times New Roman" w:cstheme="minorHAnsi"/>
          <w:color w:val="000000"/>
          <w:sz w:val="24"/>
          <w:szCs w:val="24"/>
        </w:rPr>
        <w:t xml:space="preserve">—Nursing homes are seeing more civil monetary penalties, but the fines are not as large as in the past.  </w:t>
      </w:r>
      <w:hyperlink r:id="rId12" w:history="1">
        <w:r w:rsidR="00326C64" w:rsidRPr="00765894">
          <w:rPr>
            <w:rStyle w:val="Hyperlink"/>
            <w:rFonts w:eastAsia="Times New Roman" w:cstheme="minorHAnsi"/>
            <w:sz w:val="24"/>
            <w:szCs w:val="24"/>
          </w:rPr>
          <w:t>https://skillednursingnews.com/2021/07/snfs-seeing-more-fines-from-cms-but-penalties-are-less-costly/?euid=a3545010f7&amp;utm_source=snn-newsletter&amp;utm_medium=email&amp;utm_campaign=86288adaea</w:t>
        </w:r>
      </w:hyperlink>
    </w:p>
    <w:p w14:paraId="11411111" w14:textId="3FDBC969" w:rsidR="00326C64" w:rsidRDefault="00326C64" w:rsidP="00882565">
      <w:pPr>
        <w:spacing w:after="0" w:line="240" w:lineRule="auto"/>
        <w:rPr>
          <w:rFonts w:eastAsia="Times New Roman" w:cstheme="minorHAnsi"/>
          <w:color w:val="000000"/>
          <w:sz w:val="24"/>
          <w:szCs w:val="24"/>
        </w:rPr>
      </w:pPr>
    </w:p>
    <w:p w14:paraId="6DCA88B3" w14:textId="2CE44C46" w:rsidR="00326C64" w:rsidRDefault="00344FD7" w:rsidP="00882565">
      <w:pPr>
        <w:spacing w:after="0" w:line="240" w:lineRule="auto"/>
        <w:rPr>
          <w:rFonts w:eastAsia="Times New Roman" w:cstheme="minorHAnsi"/>
          <w:color w:val="000000"/>
          <w:sz w:val="24"/>
          <w:szCs w:val="24"/>
        </w:rPr>
      </w:pPr>
      <w:r w:rsidRPr="00344FD7">
        <w:rPr>
          <w:rFonts w:eastAsia="Times New Roman" w:cstheme="minorHAnsi"/>
          <w:b/>
          <w:bCs/>
          <w:color w:val="000000"/>
          <w:sz w:val="24"/>
          <w:szCs w:val="24"/>
          <w:u w:val="single"/>
        </w:rPr>
        <w:t>Office closed</w:t>
      </w:r>
      <w:r>
        <w:rPr>
          <w:rFonts w:eastAsia="Times New Roman" w:cstheme="minorHAnsi"/>
          <w:color w:val="000000"/>
          <w:sz w:val="24"/>
          <w:szCs w:val="24"/>
        </w:rPr>
        <w:t>—Just a reminder, the RIHCA office will be closed on Monday July 5</w:t>
      </w:r>
      <w:r w:rsidRPr="00344FD7">
        <w:rPr>
          <w:rFonts w:eastAsia="Times New Roman" w:cstheme="minorHAnsi"/>
          <w:color w:val="000000"/>
          <w:sz w:val="24"/>
          <w:szCs w:val="24"/>
          <w:vertAlign w:val="superscript"/>
        </w:rPr>
        <w:t>th</w:t>
      </w:r>
      <w:r>
        <w:rPr>
          <w:rFonts w:eastAsia="Times New Roman" w:cstheme="minorHAnsi"/>
          <w:color w:val="000000"/>
          <w:sz w:val="24"/>
          <w:szCs w:val="24"/>
        </w:rPr>
        <w:t xml:space="preserve"> in observance of Independence Day.</w:t>
      </w:r>
    </w:p>
    <w:p w14:paraId="4D4EF55E" w14:textId="6927EC1D" w:rsidR="006872FA" w:rsidRDefault="006872FA" w:rsidP="00882565">
      <w:pPr>
        <w:spacing w:after="0" w:line="240" w:lineRule="auto"/>
        <w:rPr>
          <w:rFonts w:eastAsia="Times New Roman" w:cstheme="minorHAnsi"/>
          <w:color w:val="000000"/>
          <w:sz w:val="24"/>
          <w:szCs w:val="24"/>
        </w:rPr>
      </w:pPr>
    </w:p>
    <w:p w14:paraId="3B9A13FD" w14:textId="7D98E041" w:rsidR="006872FA" w:rsidRDefault="006872FA" w:rsidP="00882565">
      <w:pPr>
        <w:spacing w:after="0" w:line="240" w:lineRule="auto"/>
        <w:rPr>
          <w:rFonts w:eastAsia="Times New Roman" w:cstheme="minorHAnsi"/>
          <w:color w:val="000000"/>
          <w:sz w:val="24"/>
          <w:szCs w:val="24"/>
        </w:rPr>
      </w:pPr>
      <w:r>
        <w:rPr>
          <w:rFonts w:eastAsia="Times New Roman" w:cstheme="minorHAnsi"/>
          <w:color w:val="000000"/>
          <w:sz w:val="24"/>
          <w:szCs w:val="24"/>
        </w:rPr>
        <w:t xml:space="preserve">Well, the weather </w:t>
      </w:r>
      <w:r w:rsidR="006B7BAB">
        <w:rPr>
          <w:rFonts w:eastAsia="Times New Roman" w:cstheme="minorHAnsi"/>
          <w:color w:val="000000"/>
          <w:sz w:val="24"/>
          <w:szCs w:val="24"/>
        </w:rPr>
        <w:t xml:space="preserve">forecast </w:t>
      </w:r>
      <w:r>
        <w:rPr>
          <w:rFonts w:eastAsia="Times New Roman" w:cstheme="minorHAnsi"/>
          <w:color w:val="000000"/>
          <w:sz w:val="24"/>
          <w:szCs w:val="24"/>
        </w:rPr>
        <w:t>isn’t the best</w:t>
      </w:r>
      <w:r w:rsidR="006B7BAB">
        <w:rPr>
          <w:rFonts w:eastAsia="Times New Roman" w:cstheme="minorHAnsi"/>
          <w:color w:val="000000"/>
          <w:sz w:val="24"/>
          <w:szCs w:val="24"/>
        </w:rPr>
        <w:t>, but we may still be able to salvage part of the weekend.  Happy 4</w:t>
      </w:r>
      <w:r w:rsidR="006B7BAB" w:rsidRPr="006B7BAB">
        <w:rPr>
          <w:rFonts w:eastAsia="Times New Roman" w:cstheme="minorHAnsi"/>
          <w:color w:val="000000"/>
          <w:sz w:val="24"/>
          <w:szCs w:val="24"/>
          <w:vertAlign w:val="superscript"/>
        </w:rPr>
        <w:t>th</w:t>
      </w:r>
      <w:r w:rsidR="006B7BAB">
        <w:rPr>
          <w:rFonts w:eastAsia="Times New Roman" w:cstheme="minorHAnsi"/>
          <w:color w:val="000000"/>
          <w:sz w:val="24"/>
          <w:szCs w:val="24"/>
        </w:rPr>
        <w:t xml:space="preserve"> of July!  Hope you have some fun celebrations planned.</w:t>
      </w:r>
    </w:p>
    <w:p w14:paraId="6CE00696" w14:textId="73939FBF" w:rsidR="00566AA8" w:rsidRDefault="00566AA8" w:rsidP="00882565">
      <w:pPr>
        <w:spacing w:after="0" w:line="240" w:lineRule="auto"/>
        <w:rPr>
          <w:rFonts w:eastAsia="Times New Roman" w:cstheme="minorHAnsi"/>
          <w:color w:val="000000"/>
          <w:sz w:val="24"/>
          <w:szCs w:val="24"/>
        </w:rPr>
      </w:pPr>
      <w:r>
        <w:rPr>
          <w:rFonts w:eastAsia="Times New Roman" w:cstheme="minorHAnsi"/>
          <w:color w:val="000000"/>
          <w:sz w:val="24"/>
          <w:szCs w:val="24"/>
        </w:rPr>
        <w:t>And coming up tomorrow is my favorite Facebook meme</w:t>
      </w:r>
      <w:r w:rsidR="000E57F5">
        <w:rPr>
          <w:rFonts w:eastAsia="Times New Roman" w:cstheme="minorHAnsi"/>
          <w:color w:val="000000"/>
          <w:sz w:val="24"/>
          <w:szCs w:val="24"/>
        </w:rPr>
        <w:t xml:space="preserve"> of all time</w:t>
      </w:r>
      <w:r>
        <w:rPr>
          <w:rFonts w:eastAsia="Times New Roman" w:cstheme="minorHAnsi"/>
          <w:color w:val="000000"/>
          <w:sz w:val="24"/>
          <w:szCs w:val="24"/>
        </w:rPr>
        <w:t xml:space="preserve">.  It is a </w:t>
      </w:r>
      <w:r w:rsidR="00346D45">
        <w:rPr>
          <w:rFonts w:eastAsia="Times New Roman" w:cstheme="minorHAnsi"/>
          <w:color w:val="000000"/>
          <w:sz w:val="24"/>
          <w:szCs w:val="24"/>
        </w:rPr>
        <w:t>drawing of Thomas Jefferson with a quote from July 3, 1776</w:t>
      </w:r>
      <w:r w:rsidR="00587BDF">
        <w:rPr>
          <w:rFonts w:eastAsia="Times New Roman" w:cstheme="minorHAnsi"/>
          <w:color w:val="000000"/>
          <w:sz w:val="24"/>
          <w:szCs w:val="24"/>
        </w:rPr>
        <w:t xml:space="preserve">.  “Oh, </w:t>
      </w:r>
      <w:proofErr w:type="gramStart"/>
      <w:r w:rsidR="00587BDF">
        <w:rPr>
          <w:rFonts w:eastAsia="Times New Roman" w:cstheme="minorHAnsi"/>
          <w:color w:val="000000"/>
          <w:sz w:val="24"/>
          <w:szCs w:val="24"/>
        </w:rPr>
        <w:t>crap</w:t>
      </w:r>
      <w:proofErr w:type="gramEnd"/>
      <w:r w:rsidR="00587BDF">
        <w:rPr>
          <w:rFonts w:eastAsia="Times New Roman" w:cstheme="minorHAnsi"/>
          <w:color w:val="000000"/>
          <w:sz w:val="24"/>
          <w:szCs w:val="24"/>
        </w:rPr>
        <w:t>. That’s due tomorrow??!!”</w:t>
      </w:r>
    </w:p>
    <w:p w14:paraId="4AB33CE7" w14:textId="694B1C47" w:rsidR="00136CA2" w:rsidRDefault="000E57F5" w:rsidP="00882565">
      <w:pPr>
        <w:spacing w:after="0" w:line="240" w:lineRule="auto"/>
        <w:rPr>
          <w:rFonts w:eastAsia="Times New Roman" w:cstheme="minorHAnsi"/>
          <w:color w:val="000000"/>
          <w:sz w:val="24"/>
          <w:szCs w:val="24"/>
        </w:rPr>
      </w:pPr>
      <w:r>
        <w:rPr>
          <w:rFonts w:eastAsia="Times New Roman" w:cstheme="minorHAnsi"/>
          <w:color w:val="000000"/>
          <w:sz w:val="24"/>
          <w:szCs w:val="24"/>
        </w:rPr>
        <w:t>Have a great weekend!</w:t>
      </w:r>
    </w:p>
    <w:sectPr w:rsidR="00136C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B64"/>
    <w:rsid w:val="00070FC6"/>
    <w:rsid w:val="000E57F5"/>
    <w:rsid w:val="00136CA2"/>
    <w:rsid w:val="0016388F"/>
    <w:rsid w:val="001B2C5D"/>
    <w:rsid w:val="001F70F6"/>
    <w:rsid w:val="002403DC"/>
    <w:rsid w:val="00252DF6"/>
    <w:rsid w:val="002E22B7"/>
    <w:rsid w:val="002F7CDD"/>
    <w:rsid w:val="003045F6"/>
    <w:rsid w:val="00326C64"/>
    <w:rsid w:val="00332070"/>
    <w:rsid w:val="00344FD7"/>
    <w:rsid w:val="003461E9"/>
    <w:rsid w:val="00346D45"/>
    <w:rsid w:val="00356062"/>
    <w:rsid w:val="004079DC"/>
    <w:rsid w:val="00434611"/>
    <w:rsid w:val="004663B8"/>
    <w:rsid w:val="00467644"/>
    <w:rsid w:val="0047703E"/>
    <w:rsid w:val="00544A72"/>
    <w:rsid w:val="00566AA8"/>
    <w:rsid w:val="00567D85"/>
    <w:rsid w:val="005755F2"/>
    <w:rsid w:val="00587BDF"/>
    <w:rsid w:val="005B6E4D"/>
    <w:rsid w:val="005F1F22"/>
    <w:rsid w:val="006872FA"/>
    <w:rsid w:val="006A4F71"/>
    <w:rsid w:val="006B7BAB"/>
    <w:rsid w:val="006E388B"/>
    <w:rsid w:val="00724991"/>
    <w:rsid w:val="007C3C47"/>
    <w:rsid w:val="007D5015"/>
    <w:rsid w:val="007D6F81"/>
    <w:rsid w:val="0080534B"/>
    <w:rsid w:val="00844334"/>
    <w:rsid w:val="00844916"/>
    <w:rsid w:val="008629D6"/>
    <w:rsid w:val="00882565"/>
    <w:rsid w:val="008A0767"/>
    <w:rsid w:val="008A0F8F"/>
    <w:rsid w:val="00934212"/>
    <w:rsid w:val="009907AB"/>
    <w:rsid w:val="00AE5C84"/>
    <w:rsid w:val="00AF0109"/>
    <w:rsid w:val="00B27418"/>
    <w:rsid w:val="00B77FC8"/>
    <w:rsid w:val="00CA7E88"/>
    <w:rsid w:val="00CC6473"/>
    <w:rsid w:val="00D57C15"/>
    <w:rsid w:val="00DA281D"/>
    <w:rsid w:val="00DE5D56"/>
    <w:rsid w:val="00DF1A8F"/>
    <w:rsid w:val="00DF487E"/>
    <w:rsid w:val="00E27E1F"/>
    <w:rsid w:val="00E32B64"/>
    <w:rsid w:val="00E85711"/>
    <w:rsid w:val="00ED23B3"/>
    <w:rsid w:val="00F00354"/>
    <w:rsid w:val="00F37AFB"/>
    <w:rsid w:val="00F757AB"/>
    <w:rsid w:val="00FA4FAE"/>
    <w:rsid w:val="00FC6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A6892"/>
  <w15:chartTrackingRefBased/>
  <w15:docId w15:val="{A8B271E7-9F06-4974-B91B-50B3C97E7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6E1D"/>
    <w:rPr>
      <w:color w:val="0000FF"/>
      <w:u w:val="single"/>
    </w:rPr>
  </w:style>
  <w:style w:type="paragraph" w:styleId="NormalWeb">
    <w:name w:val="Normal (Web)"/>
    <w:basedOn w:val="Normal"/>
    <w:uiPriority w:val="99"/>
    <w:semiHidden/>
    <w:unhideWhenUsed/>
    <w:rsid w:val="00FC6E1D"/>
    <w:pPr>
      <w:spacing w:after="0" w:line="240" w:lineRule="auto"/>
    </w:pPr>
    <w:rPr>
      <w:rFonts w:ascii="Calibri" w:hAnsi="Calibri" w:cs="Calibri"/>
    </w:rPr>
  </w:style>
  <w:style w:type="character" w:styleId="Strong">
    <w:name w:val="Strong"/>
    <w:basedOn w:val="DefaultParagraphFont"/>
    <w:uiPriority w:val="22"/>
    <w:qFormat/>
    <w:rsid w:val="00FC6E1D"/>
    <w:rPr>
      <w:b/>
      <w:bCs/>
    </w:rPr>
  </w:style>
  <w:style w:type="character" w:styleId="UnresolvedMention">
    <w:name w:val="Unresolved Mention"/>
    <w:basedOn w:val="DefaultParagraphFont"/>
    <w:uiPriority w:val="99"/>
    <w:semiHidden/>
    <w:unhideWhenUsed/>
    <w:rsid w:val="00252D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132684">
      <w:bodyDiv w:val="1"/>
      <w:marLeft w:val="0"/>
      <w:marRight w:val="0"/>
      <w:marTop w:val="0"/>
      <w:marBottom w:val="0"/>
      <w:divBdr>
        <w:top w:val="none" w:sz="0" w:space="0" w:color="auto"/>
        <w:left w:val="none" w:sz="0" w:space="0" w:color="auto"/>
        <w:bottom w:val="none" w:sz="0" w:space="0" w:color="auto"/>
        <w:right w:val="none" w:sz="0" w:space="0" w:color="auto"/>
      </w:divBdr>
    </w:div>
    <w:div w:id="83191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killednursingnews.com/2021/06/government-needs-to-back-shift-to-private-rooms-in-nursing-homes/?euid=a3545010f7&amp;utm_source=snn-newsletter&amp;utm_medium=email&amp;utm_campaign=fd29b0ab54"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urveymonkey.com/r/HMQSLYX" TargetMode="External"/><Relationship Id="rId12" Type="http://schemas.openxmlformats.org/officeDocument/2006/relationships/hyperlink" Target="https://skillednursingnews.com/2021/07/snfs-seeing-more-fines-from-cms-but-penalties-are-less-costly/?euid=a3545010f7&amp;utm_source=snn-newsletter&amp;utm_medium=email&amp;utm_campaign=86288adae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hcancal.org/News-and-Communications/Blog/Pages/Comply-with-OSHA-Emergency-Temporary-Standards-by-July-6.aspx?cm_ven=ExactTarget&amp;cm_cat=CC+6-30-21&amp;cm_pla=Rhode+Island&amp;cm_ite=https%3a%2f%2fwww.ahcancal.org%2fNews-and-Communications%2fBlog%2fPages%2fComply-with-OSHA-Emergency-Temporary-Standards-by-July-6.aspx&amp;cm_lm=knorman@rihca.com&amp;cm_ainfo=&amp;&amp;&amp;&amp;&amp;" TargetMode="External"/><Relationship Id="rId11" Type="http://schemas.openxmlformats.org/officeDocument/2006/relationships/hyperlink" Target="https://skillednursingnews.com/2021/06/pandemic-expenses-could-drive-some-snf-operators-out-of-the-market/?euid=a3545010f7&amp;utm_source=snn-newsletter&amp;utm_medium=email&amp;utm_campaign=106db73273" TargetMode="External"/><Relationship Id="rId5" Type="http://schemas.openxmlformats.org/officeDocument/2006/relationships/hyperlink" Target="https://www.osha.gov/coronavirus/ets" TargetMode="External"/><Relationship Id="rId10" Type="http://schemas.openxmlformats.org/officeDocument/2006/relationships/hyperlink" Target="https://www.mcknights.com/news/clinical-news/one-quarter-of-americans-will-experience-severe-need-for-long-term-care-services-report/" TargetMode="External"/><Relationship Id="rId4" Type="http://schemas.openxmlformats.org/officeDocument/2006/relationships/image" Target="media/image1.png"/><Relationship Id="rId9" Type="http://schemas.openxmlformats.org/officeDocument/2006/relationships/hyperlink" Target="https://skillednursingnews.com/2021/06/skilled-nursing-referrals-drop-while-other-post-acute-settings-rise/?euid=a3545010f7&amp;utm_source=snn-newsletter&amp;utm_medium=email&amp;utm_campaign=fd29b0ab5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1025</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Fraser</dc:creator>
  <cp:keywords/>
  <dc:description/>
  <cp:lastModifiedBy>Jana Damm</cp:lastModifiedBy>
  <cp:revision>2</cp:revision>
  <dcterms:created xsi:type="dcterms:W3CDTF">2021-07-06T18:12:00Z</dcterms:created>
  <dcterms:modified xsi:type="dcterms:W3CDTF">2021-07-06T18:12:00Z</dcterms:modified>
</cp:coreProperties>
</file>